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9B" w:rsidRDefault="00AF229B" w:rsidP="00AF229B">
      <w:pPr>
        <w:pStyle w:val="Default"/>
        <w:jc w:val="center"/>
        <w:rPr>
          <w:b/>
          <w:color w:val="002060"/>
          <w:sz w:val="28"/>
          <w:szCs w:val="22"/>
        </w:rPr>
      </w:pPr>
      <w:r>
        <w:rPr>
          <w:b/>
          <w:color w:val="002060"/>
          <w:szCs w:val="22"/>
        </w:rPr>
        <w:t xml:space="preserve">НИЖНЕТАГИЛЬСКОМУ ПЕДАГОГИЧЕСКОМУ ИНСТИТУТУ – </w:t>
      </w:r>
      <w:r>
        <w:rPr>
          <w:b/>
          <w:color w:val="002060"/>
          <w:sz w:val="28"/>
          <w:szCs w:val="22"/>
        </w:rPr>
        <w:t>80 ЛЕТ!</w:t>
      </w:r>
    </w:p>
    <w:p w:rsidR="00AF229B" w:rsidRDefault="00AF229B" w:rsidP="00AF229B">
      <w:pPr>
        <w:pStyle w:val="Default"/>
        <w:jc w:val="center"/>
        <w:rPr>
          <w:b/>
          <w:color w:val="002060"/>
          <w:szCs w:val="22"/>
        </w:rPr>
      </w:pP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 xml:space="preserve">Министерство науки </w:t>
      </w:r>
      <w:r>
        <w:rPr>
          <w:b/>
          <w:sz w:val="22"/>
          <w:szCs w:val="22"/>
        </w:rPr>
        <w:t xml:space="preserve">и высшего </w:t>
      </w:r>
      <w:r w:rsidRPr="00472AE6">
        <w:rPr>
          <w:b/>
          <w:sz w:val="22"/>
          <w:szCs w:val="22"/>
        </w:rPr>
        <w:t>образования Российской Федерации</w:t>
      </w: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Нижнетагильский государственный социально-педагогический институт (филиал)</w:t>
      </w: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федерального государственного автономного образовательного учреждения</w:t>
      </w: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высшего профессионального образования</w:t>
      </w: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«Российский государственный профессионально-педагогический университет»</w:t>
      </w: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Факультет филологии и массовых коммуникаций</w:t>
      </w:r>
    </w:p>
    <w:p w:rsidR="005947AB" w:rsidRDefault="00644D24" w:rsidP="00040B59">
      <w:pPr>
        <w:jc w:val="center"/>
        <w:rPr>
          <w:rFonts w:ascii="Times New Roman" w:hAnsi="Times New Roman"/>
          <w:b/>
          <w:szCs w:val="28"/>
        </w:rPr>
      </w:pPr>
      <w:r w:rsidRPr="00AF229B">
        <w:rPr>
          <w:rFonts w:ascii="Times New Roman" w:hAnsi="Times New Roman"/>
          <w:b/>
          <w:szCs w:val="28"/>
        </w:rPr>
        <w:t>Кафедра иностранных языков, теории и методики обучения</w:t>
      </w:r>
    </w:p>
    <w:p w:rsidR="00AF229B" w:rsidRPr="00AF229B" w:rsidRDefault="00AF229B" w:rsidP="00040B59">
      <w:pPr>
        <w:jc w:val="center"/>
        <w:rPr>
          <w:rFonts w:ascii="Times New Roman" w:hAnsi="Times New Roman"/>
          <w:b/>
          <w:szCs w:val="28"/>
        </w:rPr>
      </w:pPr>
      <w:r>
        <w:rPr>
          <w:b/>
          <w:noProof/>
          <w:lang w:eastAsia="ru-RU"/>
        </w:rPr>
        <w:drawing>
          <wp:inline distT="0" distB="0" distL="0" distR="0">
            <wp:extent cx="798195" cy="781685"/>
            <wp:effectExtent l="0" t="0" r="0" b="0"/>
            <wp:docPr id="1" name="Рисунок 1" descr="ФФ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ФМ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EE2" w:rsidRDefault="00314241" w:rsidP="00BD3E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229B">
        <w:rPr>
          <w:rFonts w:ascii="Times New Roman" w:hAnsi="Times New Roman"/>
          <w:b/>
          <w:color w:val="000000"/>
          <w:sz w:val="28"/>
          <w:szCs w:val="28"/>
        </w:rPr>
        <w:t xml:space="preserve">Положение о </w:t>
      </w:r>
      <w:r w:rsidR="00AF229B">
        <w:rPr>
          <w:rFonts w:ascii="Times New Roman" w:hAnsi="Times New Roman"/>
          <w:b/>
          <w:color w:val="000000"/>
          <w:sz w:val="28"/>
          <w:szCs w:val="28"/>
        </w:rPr>
        <w:t>проведении открытого регионального к</w:t>
      </w:r>
      <w:r w:rsidRPr="00AF229B">
        <w:rPr>
          <w:rFonts w:ascii="Times New Roman" w:hAnsi="Times New Roman"/>
          <w:b/>
          <w:color w:val="000000"/>
          <w:sz w:val="28"/>
          <w:szCs w:val="28"/>
        </w:rPr>
        <w:t>онкурс</w:t>
      </w:r>
      <w:r w:rsidR="00AF229B">
        <w:rPr>
          <w:rFonts w:ascii="Times New Roman" w:hAnsi="Times New Roman"/>
          <w:b/>
          <w:color w:val="000000"/>
          <w:sz w:val="28"/>
          <w:szCs w:val="28"/>
        </w:rPr>
        <w:t xml:space="preserve">а </w:t>
      </w:r>
    </w:p>
    <w:p w:rsidR="00314241" w:rsidRDefault="00BD3EE2" w:rsidP="00BD3E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«Юный переводчик»</w:t>
      </w:r>
      <w:r w:rsidR="00AF229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D3EE2" w:rsidRPr="00AF229B" w:rsidRDefault="00BD3EE2" w:rsidP="00BD3E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14241" w:rsidRPr="00BD3EE2" w:rsidRDefault="00AF229B" w:rsidP="00BD3E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D3EE2">
        <w:rPr>
          <w:rFonts w:ascii="Times New Roman" w:hAnsi="Times New Roman"/>
          <w:b/>
          <w:color w:val="000000"/>
          <w:sz w:val="24"/>
          <w:szCs w:val="24"/>
        </w:rPr>
        <w:t>1. Общие положения</w:t>
      </w:r>
    </w:p>
    <w:p w:rsidR="00314241" w:rsidRPr="00BD3EE2" w:rsidRDefault="00314241" w:rsidP="00BD3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3EE2">
        <w:rPr>
          <w:rFonts w:ascii="Times New Roman" w:hAnsi="Times New Roman"/>
          <w:color w:val="000000"/>
          <w:sz w:val="24"/>
          <w:szCs w:val="24"/>
        </w:rPr>
        <w:t xml:space="preserve">1.1. Настоящий документ определяет цели, задачи, порядок и сроки проведения </w:t>
      </w:r>
      <w:r w:rsidR="005142D3">
        <w:rPr>
          <w:rFonts w:ascii="Times New Roman" w:hAnsi="Times New Roman"/>
          <w:color w:val="000000"/>
          <w:sz w:val="24"/>
          <w:szCs w:val="24"/>
        </w:rPr>
        <w:t xml:space="preserve">открытого </w:t>
      </w:r>
      <w:r w:rsidRPr="005142D3">
        <w:rPr>
          <w:rFonts w:ascii="Times New Roman" w:hAnsi="Times New Roman"/>
          <w:sz w:val="24"/>
          <w:szCs w:val="24"/>
        </w:rPr>
        <w:t>регионального</w:t>
      </w:r>
      <w:r w:rsidRPr="00BD3EE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D3EE2">
        <w:rPr>
          <w:rFonts w:ascii="Times New Roman" w:hAnsi="Times New Roman"/>
          <w:color w:val="000000"/>
          <w:sz w:val="24"/>
          <w:szCs w:val="24"/>
        </w:rPr>
        <w:t xml:space="preserve">конкурса на лучший перевод </w:t>
      </w:r>
      <w:r w:rsidR="005142D3">
        <w:rPr>
          <w:rFonts w:ascii="Times New Roman" w:hAnsi="Times New Roman"/>
          <w:color w:val="000000"/>
          <w:sz w:val="24"/>
          <w:szCs w:val="24"/>
        </w:rPr>
        <w:t xml:space="preserve">оригинального </w:t>
      </w:r>
      <w:r w:rsidR="00E11372">
        <w:rPr>
          <w:rFonts w:ascii="Times New Roman" w:hAnsi="Times New Roman"/>
          <w:color w:val="000000"/>
          <w:sz w:val="24"/>
          <w:szCs w:val="24"/>
        </w:rPr>
        <w:t xml:space="preserve">поэтического произведения </w:t>
      </w:r>
      <w:r w:rsidRPr="00BD3EE2">
        <w:rPr>
          <w:rFonts w:ascii="Times New Roman" w:hAnsi="Times New Roman"/>
          <w:color w:val="000000"/>
          <w:sz w:val="24"/>
          <w:szCs w:val="24"/>
        </w:rPr>
        <w:t>с а</w:t>
      </w:r>
      <w:r w:rsidRPr="00BD3EE2">
        <w:rPr>
          <w:rFonts w:ascii="Times New Roman" w:hAnsi="Times New Roman"/>
          <w:color w:val="000000"/>
          <w:sz w:val="24"/>
          <w:szCs w:val="24"/>
        </w:rPr>
        <w:t>н</w:t>
      </w:r>
      <w:r w:rsidRPr="00BD3EE2">
        <w:rPr>
          <w:rFonts w:ascii="Times New Roman" w:hAnsi="Times New Roman"/>
          <w:color w:val="000000"/>
          <w:sz w:val="24"/>
          <w:szCs w:val="24"/>
        </w:rPr>
        <w:t>глийского, немецкого и французского языков на русский язык (далее – Конкурс).</w:t>
      </w:r>
    </w:p>
    <w:p w:rsidR="00314241" w:rsidRPr="00BD3EE2" w:rsidRDefault="00314241" w:rsidP="00BD3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3EE2">
        <w:rPr>
          <w:rFonts w:ascii="Times New Roman" w:hAnsi="Times New Roman"/>
          <w:color w:val="000000"/>
          <w:sz w:val="24"/>
          <w:szCs w:val="24"/>
        </w:rPr>
        <w:t>1.2. Организатор</w:t>
      </w:r>
      <w:r w:rsidR="00771F61">
        <w:rPr>
          <w:rFonts w:ascii="Times New Roman" w:hAnsi="Times New Roman"/>
          <w:color w:val="000000"/>
          <w:sz w:val="24"/>
          <w:szCs w:val="24"/>
        </w:rPr>
        <w:t>ом</w:t>
      </w:r>
      <w:bookmarkStart w:id="0" w:name="_GoBack"/>
      <w:bookmarkEnd w:id="0"/>
      <w:r w:rsidRPr="00BD3EE2">
        <w:rPr>
          <w:rFonts w:ascii="Times New Roman" w:hAnsi="Times New Roman"/>
          <w:color w:val="000000"/>
          <w:sz w:val="24"/>
          <w:szCs w:val="24"/>
        </w:rPr>
        <w:t xml:space="preserve"> Конкурса являются кафедра иностранных языков, теории и методики обучения Нижнетагильского государственного социально-педагогического института (филиала) Российского государственного профессионально-педагогического университета</w:t>
      </w:r>
    </w:p>
    <w:p w:rsidR="007C4E08" w:rsidRPr="00BD3EE2" w:rsidRDefault="00314241" w:rsidP="00BD3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3EE2">
        <w:rPr>
          <w:rFonts w:ascii="Times New Roman" w:hAnsi="Times New Roman"/>
          <w:color w:val="000000"/>
          <w:sz w:val="24"/>
          <w:szCs w:val="24"/>
        </w:rPr>
        <w:t xml:space="preserve">1.3. В Конкурсе могут принимать участие школьники </w:t>
      </w:r>
      <w:r w:rsidR="00BD3EE2">
        <w:rPr>
          <w:rFonts w:ascii="Times New Roman" w:hAnsi="Times New Roman"/>
          <w:color w:val="000000"/>
          <w:sz w:val="24"/>
          <w:szCs w:val="24"/>
        </w:rPr>
        <w:t>9</w:t>
      </w:r>
      <w:r w:rsidRPr="00BD3EE2">
        <w:rPr>
          <w:rFonts w:ascii="Times New Roman" w:hAnsi="Times New Roman"/>
          <w:color w:val="000000"/>
          <w:sz w:val="24"/>
          <w:szCs w:val="24"/>
        </w:rPr>
        <w:t>-11 классов общеобразовательных школ и школ с углубленным изучением иностранных языков г. Нижний Тагил и Свердловской области</w:t>
      </w:r>
      <w:r w:rsidR="007C4E08" w:rsidRPr="00BD3EE2">
        <w:rPr>
          <w:rFonts w:ascii="Times New Roman" w:hAnsi="Times New Roman"/>
          <w:color w:val="000000"/>
          <w:sz w:val="24"/>
          <w:szCs w:val="24"/>
        </w:rPr>
        <w:t>.</w:t>
      </w:r>
    </w:p>
    <w:p w:rsidR="007C4E08" w:rsidRPr="00BD3EE2" w:rsidRDefault="007C4E08" w:rsidP="00BD3EE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BD3EE2">
        <w:rPr>
          <w:b/>
          <w:color w:val="000000"/>
        </w:rPr>
        <w:t>2. Цели и задачи Конкурса</w:t>
      </w:r>
    </w:p>
    <w:p w:rsidR="007C4E08" w:rsidRPr="00BD3EE2" w:rsidRDefault="007C4E08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2.1. Конкурс проводится с целью профориентации школьников, проявляющих интерес к изучению лингвистики и перевода, а также развития их социокультурной, иноязычной комм</w:t>
      </w:r>
      <w:r w:rsidRPr="00BD3EE2">
        <w:rPr>
          <w:color w:val="000000"/>
        </w:rPr>
        <w:t>у</w:t>
      </w:r>
      <w:r w:rsidRPr="00BD3EE2">
        <w:rPr>
          <w:color w:val="000000"/>
        </w:rPr>
        <w:t>никативной и лингв</w:t>
      </w:r>
      <w:r w:rsidR="00BD3EE2">
        <w:rPr>
          <w:color w:val="000000"/>
        </w:rPr>
        <w:t>истической</w:t>
      </w:r>
      <w:r w:rsidRPr="00BD3EE2">
        <w:rPr>
          <w:color w:val="000000"/>
        </w:rPr>
        <w:t xml:space="preserve"> компетенций в области владения английским, немецким, фра</w:t>
      </w:r>
      <w:r w:rsidRPr="00BD3EE2">
        <w:rPr>
          <w:color w:val="000000"/>
        </w:rPr>
        <w:t>н</w:t>
      </w:r>
      <w:r w:rsidRPr="00BD3EE2">
        <w:rPr>
          <w:color w:val="000000"/>
        </w:rPr>
        <w:t>цузским и русским языками.</w:t>
      </w:r>
    </w:p>
    <w:p w:rsidR="007C4E08" w:rsidRPr="00BD3EE2" w:rsidRDefault="007C4E08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2.2. Задачами конкурса являются:</w:t>
      </w:r>
    </w:p>
    <w:p w:rsidR="007C4E08" w:rsidRPr="00BD3EE2" w:rsidRDefault="007C4E08" w:rsidP="00BD3EE2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 xml:space="preserve">знакомство учащихся и студентов с современной </w:t>
      </w:r>
      <w:r w:rsidR="00BD3EE2">
        <w:rPr>
          <w:color w:val="000000"/>
        </w:rPr>
        <w:t>зарубежной</w:t>
      </w:r>
      <w:r w:rsidRPr="00BD3EE2">
        <w:rPr>
          <w:color w:val="000000"/>
        </w:rPr>
        <w:t xml:space="preserve"> литературой, не издава</w:t>
      </w:r>
      <w:r w:rsidRPr="00BD3EE2">
        <w:rPr>
          <w:color w:val="000000"/>
        </w:rPr>
        <w:t>в</w:t>
      </w:r>
      <w:r w:rsidRPr="00BD3EE2">
        <w:rPr>
          <w:color w:val="000000"/>
        </w:rPr>
        <w:t>шейся на русском языке;</w:t>
      </w:r>
    </w:p>
    <w:p w:rsidR="007C4E08" w:rsidRPr="00BD3EE2" w:rsidRDefault="007C4E08" w:rsidP="00BD3EE2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 xml:space="preserve">обучение учащихся </w:t>
      </w:r>
      <w:r w:rsidR="00E11372">
        <w:rPr>
          <w:color w:val="000000"/>
        </w:rPr>
        <w:t>основам</w:t>
      </w:r>
      <w:r w:rsidRPr="00BD3EE2">
        <w:rPr>
          <w:color w:val="000000"/>
        </w:rPr>
        <w:t xml:space="preserve"> художественного перевода;</w:t>
      </w:r>
    </w:p>
    <w:p w:rsidR="007C4E08" w:rsidRPr="00BD3EE2" w:rsidRDefault="007C4E08" w:rsidP="00BD3EE2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>повышение мотивации учащихся к изучению иностранной культуры страны изучаемого языка;</w:t>
      </w:r>
    </w:p>
    <w:p w:rsidR="007C4E08" w:rsidRPr="00BD3EE2" w:rsidRDefault="007C4E08" w:rsidP="00BD3EE2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>развитие творческой инициативы учащихся.</w:t>
      </w:r>
    </w:p>
    <w:p w:rsidR="007C4E08" w:rsidRPr="00BD3EE2" w:rsidRDefault="007C4E08" w:rsidP="00BD3EE2">
      <w:pPr>
        <w:pStyle w:val="a3"/>
        <w:spacing w:before="0" w:beforeAutospacing="0" w:after="0" w:afterAutospacing="0"/>
        <w:ind w:left="360" w:firstLine="567"/>
        <w:jc w:val="center"/>
        <w:rPr>
          <w:b/>
          <w:color w:val="000000"/>
        </w:rPr>
      </w:pPr>
      <w:r w:rsidRPr="00BD3EE2">
        <w:rPr>
          <w:b/>
          <w:color w:val="000000"/>
        </w:rPr>
        <w:t>3. Условия проведения Конкурса</w:t>
      </w:r>
    </w:p>
    <w:p w:rsidR="007C4E08" w:rsidRPr="0015274E" w:rsidRDefault="007C4E08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 xml:space="preserve">3.1. Конкурс проводится с </w:t>
      </w:r>
      <w:r w:rsidRPr="0015274E">
        <w:rPr>
          <w:b/>
          <w:i/>
          <w:color w:val="000000"/>
        </w:rPr>
        <w:t>0</w:t>
      </w:r>
      <w:r w:rsidR="00BD3EE2" w:rsidRPr="0015274E">
        <w:rPr>
          <w:b/>
          <w:i/>
          <w:color w:val="000000"/>
        </w:rPr>
        <w:t xml:space="preserve">9 </w:t>
      </w:r>
      <w:r w:rsidR="005142D3" w:rsidRPr="0015274E">
        <w:rPr>
          <w:b/>
          <w:i/>
          <w:color w:val="000000"/>
        </w:rPr>
        <w:t>январ</w:t>
      </w:r>
      <w:r w:rsidR="00BD3EE2" w:rsidRPr="0015274E">
        <w:rPr>
          <w:b/>
          <w:i/>
          <w:color w:val="000000"/>
        </w:rPr>
        <w:t>я по 29 марта</w:t>
      </w:r>
      <w:r w:rsidRPr="0015274E">
        <w:rPr>
          <w:b/>
          <w:i/>
          <w:color w:val="000000"/>
        </w:rPr>
        <w:t xml:space="preserve"> 2019 года</w:t>
      </w:r>
      <w:r w:rsidRPr="0015274E">
        <w:rPr>
          <w:i/>
          <w:color w:val="000000"/>
        </w:rPr>
        <w:t>.</w:t>
      </w:r>
    </w:p>
    <w:p w:rsidR="007C4E08" w:rsidRPr="00BD3EE2" w:rsidRDefault="001E2BC0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3.2</w:t>
      </w:r>
      <w:r w:rsidR="007C4E08" w:rsidRPr="00BD3EE2">
        <w:rPr>
          <w:color w:val="000000"/>
        </w:rPr>
        <w:t>. Перевод выполняется участниками Конкурса дистанционно.</w:t>
      </w:r>
    </w:p>
    <w:p w:rsidR="007C4E08" w:rsidRPr="00BD3EE2" w:rsidRDefault="001E2BC0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3.3</w:t>
      </w:r>
      <w:r w:rsidR="007C4E08" w:rsidRPr="00BD3EE2">
        <w:rPr>
          <w:color w:val="000000"/>
        </w:rPr>
        <w:t>. Принимаются только индивидуальные переводы. Выполнение одного перевода дв</w:t>
      </w:r>
      <w:r w:rsidR="007C4E08" w:rsidRPr="00BD3EE2">
        <w:rPr>
          <w:color w:val="000000"/>
        </w:rPr>
        <w:t>у</w:t>
      </w:r>
      <w:r w:rsidR="007C4E08" w:rsidRPr="00BD3EE2">
        <w:rPr>
          <w:color w:val="000000"/>
        </w:rPr>
        <w:t>мя/несколькими участниками Конкурса невозможно.</w:t>
      </w:r>
    </w:p>
    <w:p w:rsidR="007C4E08" w:rsidRPr="00BD3EE2" w:rsidRDefault="001E2BC0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3.4</w:t>
      </w:r>
      <w:r w:rsidR="007C4E08" w:rsidRPr="00BD3EE2">
        <w:rPr>
          <w:color w:val="000000"/>
        </w:rPr>
        <w:t>. В процессе перевода учащиеся могут обращаться за помощью к любым источникам информации. Возможна помощь и консультирование учителей русского, немецкого, английск</w:t>
      </w:r>
      <w:r w:rsidR="007C4E08" w:rsidRPr="00BD3EE2">
        <w:rPr>
          <w:color w:val="000000"/>
        </w:rPr>
        <w:t>о</w:t>
      </w:r>
      <w:r w:rsidR="007C4E08" w:rsidRPr="00BD3EE2">
        <w:rPr>
          <w:color w:val="000000"/>
        </w:rPr>
        <w:t>го и французского языков.</w:t>
      </w:r>
    </w:p>
    <w:p w:rsidR="007C4E08" w:rsidRPr="00BD3EE2" w:rsidRDefault="001E2BC0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3.5</w:t>
      </w:r>
      <w:r w:rsidR="007C4E08" w:rsidRPr="00BD3EE2">
        <w:rPr>
          <w:color w:val="000000"/>
        </w:rPr>
        <w:t>. Работы, демонстрирующие машинный (с помощью компьютерных программ-переводчиков) перевод, жюри не рассматриваются. Авторы таких работ не получают Сертиф</w:t>
      </w:r>
      <w:r w:rsidR="007C4E08" w:rsidRPr="00BD3EE2">
        <w:rPr>
          <w:color w:val="000000"/>
        </w:rPr>
        <w:t>и</w:t>
      </w:r>
      <w:r w:rsidR="007C4E08" w:rsidRPr="00BD3EE2">
        <w:rPr>
          <w:color w:val="000000"/>
        </w:rPr>
        <w:t>кат участника.</w:t>
      </w:r>
    </w:p>
    <w:p w:rsidR="007C4E08" w:rsidRPr="00BD3EE2" w:rsidRDefault="001E2BC0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lastRenderedPageBreak/>
        <w:t>3.6</w:t>
      </w:r>
      <w:r w:rsidR="007C4E08" w:rsidRPr="00BD3EE2">
        <w:rPr>
          <w:color w:val="000000"/>
        </w:rPr>
        <w:t>. Определение победителей Конкурса осуществляется компетентным жюри, решение которого НЕ обсуждается, апелляции НЕ предусмотрены.</w:t>
      </w:r>
    </w:p>
    <w:p w:rsidR="001E2BC0" w:rsidRPr="00BD3EE2" w:rsidRDefault="001E2BC0" w:rsidP="00BD3EE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BD3EE2">
        <w:rPr>
          <w:b/>
          <w:color w:val="000000"/>
        </w:rPr>
        <w:t>4. Порядок и сроки проведения Конкурса</w:t>
      </w:r>
    </w:p>
    <w:p w:rsidR="00BD3EE2" w:rsidRPr="003E56E9" w:rsidRDefault="00BD3EE2" w:rsidP="00BD3EE2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3E56E9">
        <w:rPr>
          <w:color w:val="000000"/>
        </w:rPr>
        <w:t xml:space="preserve"> </w:t>
      </w:r>
      <w:r w:rsidRPr="003E56E9">
        <w:rPr>
          <w:b/>
          <w:color w:val="000000"/>
        </w:rPr>
        <w:t>С 09 января по 28 февраля 2019 года</w:t>
      </w:r>
      <w:r w:rsidR="003E56E9" w:rsidRPr="003E56E9">
        <w:rPr>
          <w:color w:val="000000"/>
        </w:rPr>
        <w:t xml:space="preserve"> </w:t>
      </w:r>
      <w:r w:rsidR="001E2BC0" w:rsidRPr="003E56E9">
        <w:rPr>
          <w:color w:val="000000"/>
        </w:rPr>
        <w:t xml:space="preserve">осуществляется прием заявок </w:t>
      </w:r>
      <w:r w:rsidRPr="003E56E9">
        <w:rPr>
          <w:color w:val="000000"/>
        </w:rPr>
        <w:t>и конкурсных р</w:t>
      </w:r>
      <w:r w:rsidRPr="003E56E9">
        <w:rPr>
          <w:color w:val="000000"/>
        </w:rPr>
        <w:t>а</w:t>
      </w:r>
      <w:r w:rsidRPr="003E56E9">
        <w:rPr>
          <w:color w:val="000000"/>
        </w:rPr>
        <w:t>бот.</w:t>
      </w:r>
      <w:r w:rsidR="001E2BC0" w:rsidRPr="003E56E9">
        <w:rPr>
          <w:color w:val="000000"/>
        </w:rPr>
        <w:t xml:space="preserve"> </w:t>
      </w:r>
    </w:p>
    <w:p w:rsidR="001E2BC0" w:rsidRPr="00BD3EE2" w:rsidRDefault="001E2BC0" w:rsidP="003E56E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Заявку</w:t>
      </w:r>
      <w:r w:rsidR="003E56E9">
        <w:rPr>
          <w:color w:val="000000"/>
        </w:rPr>
        <w:t xml:space="preserve"> </w:t>
      </w:r>
      <w:r w:rsidR="003E56E9" w:rsidRPr="00BD3EE2">
        <w:rPr>
          <w:color w:val="000000"/>
        </w:rPr>
        <w:t xml:space="preserve">(см. форму в Приложении №1) </w:t>
      </w:r>
      <w:r w:rsidR="003E56E9">
        <w:rPr>
          <w:color w:val="000000"/>
        </w:rPr>
        <w:t xml:space="preserve">и перевод </w:t>
      </w:r>
      <w:r w:rsidRPr="00BD3EE2">
        <w:rPr>
          <w:color w:val="000000"/>
        </w:rPr>
        <w:t>необходимо отправить на адрес эле</w:t>
      </w:r>
      <w:r w:rsidRPr="00BD3EE2">
        <w:rPr>
          <w:color w:val="000000"/>
        </w:rPr>
        <w:t>к</w:t>
      </w:r>
      <w:r w:rsidRPr="00BD3EE2">
        <w:rPr>
          <w:color w:val="000000"/>
        </w:rPr>
        <w:t xml:space="preserve">тронной почты </w:t>
      </w:r>
      <w:hyperlink r:id="rId8" w:history="1">
        <w:r w:rsidR="00DC4510" w:rsidRPr="003A715A">
          <w:rPr>
            <w:rStyle w:val="a8"/>
            <w:b/>
            <w:lang w:val="en-US"/>
          </w:rPr>
          <w:t>ffmk</w:t>
        </w:r>
        <w:r w:rsidR="00DC4510" w:rsidRPr="003A715A">
          <w:rPr>
            <w:rStyle w:val="a8"/>
            <w:b/>
          </w:rPr>
          <w:t>2018@</w:t>
        </w:r>
        <w:r w:rsidR="00DC4510" w:rsidRPr="003A715A">
          <w:rPr>
            <w:rStyle w:val="a8"/>
            <w:b/>
            <w:lang w:val="en-US"/>
          </w:rPr>
          <w:t>mail</w:t>
        </w:r>
        <w:r w:rsidR="00DC4510" w:rsidRPr="003A715A">
          <w:rPr>
            <w:rStyle w:val="a8"/>
            <w:b/>
          </w:rPr>
          <w:t>.</w:t>
        </w:r>
        <w:r w:rsidR="00DC4510" w:rsidRPr="003A715A">
          <w:rPr>
            <w:rStyle w:val="a8"/>
            <w:b/>
            <w:lang w:val="en-US"/>
          </w:rPr>
          <w:t>ru</w:t>
        </w:r>
      </w:hyperlink>
      <w:r w:rsidR="003E56E9">
        <w:rPr>
          <w:color w:val="000000"/>
        </w:rPr>
        <w:t>.</w:t>
      </w:r>
      <w:r w:rsidR="00DC4510">
        <w:rPr>
          <w:color w:val="000000"/>
        </w:rPr>
        <w:t xml:space="preserve"> </w:t>
      </w:r>
      <w:r w:rsidR="00DC4510" w:rsidRPr="009B3361">
        <w:rPr>
          <w:b/>
          <w:color w:val="000000"/>
        </w:rPr>
        <w:t xml:space="preserve">В ответ на заявку участнику конкурса будет отправлен </w:t>
      </w:r>
      <w:r w:rsidR="00E11372" w:rsidRPr="009B3361">
        <w:rPr>
          <w:b/>
          <w:color w:val="000000"/>
        </w:rPr>
        <w:t xml:space="preserve">оригинальный поэтический текст </w:t>
      </w:r>
      <w:r w:rsidR="009B3361" w:rsidRPr="009B3361">
        <w:rPr>
          <w:b/>
          <w:color w:val="000000"/>
        </w:rPr>
        <w:t>на иностранном языке, указанном в заявке.</w:t>
      </w:r>
    </w:p>
    <w:p w:rsidR="001E2BC0" w:rsidRPr="00BD3EE2" w:rsidRDefault="003E56E9" w:rsidP="003E56E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Заявка и п</w:t>
      </w:r>
      <w:r w:rsidR="001E2BC0" w:rsidRPr="00BD3EE2">
        <w:rPr>
          <w:color w:val="000000"/>
        </w:rPr>
        <w:t>еревод прикрепля</w:t>
      </w:r>
      <w:r>
        <w:rPr>
          <w:color w:val="000000"/>
        </w:rPr>
        <w:t>ю</w:t>
      </w:r>
      <w:r w:rsidR="001E2BC0" w:rsidRPr="00BD3EE2">
        <w:rPr>
          <w:color w:val="000000"/>
        </w:rPr>
        <w:t>тся отдельным</w:t>
      </w:r>
      <w:r>
        <w:rPr>
          <w:color w:val="000000"/>
        </w:rPr>
        <w:t>и</w:t>
      </w:r>
      <w:r w:rsidR="001E2BC0" w:rsidRPr="00BD3EE2">
        <w:rPr>
          <w:color w:val="000000"/>
        </w:rPr>
        <w:t xml:space="preserve"> файл</w:t>
      </w:r>
      <w:r>
        <w:rPr>
          <w:color w:val="000000"/>
        </w:rPr>
        <w:t>ами</w:t>
      </w:r>
      <w:r w:rsidR="001E2BC0" w:rsidRPr="00BD3EE2">
        <w:rPr>
          <w:color w:val="000000"/>
        </w:rPr>
        <w:t>, названным</w:t>
      </w:r>
      <w:r>
        <w:rPr>
          <w:color w:val="000000"/>
        </w:rPr>
        <w:t>и</w:t>
      </w:r>
      <w:r w:rsidR="001E2BC0" w:rsidRPr="00BD3EE2">
        <w:rPr>
          <w:color w:val="000000"/>
        </w:rPr>
        <w:t xml:space="preserve"> фамилией участника Конкурса</w:t>
      </w:r>
      <w:r>
        <w:rPr>
          <w:color w:val="000000"/>
        </w:rPr>
        <w:t xml:space="preserve"> (</w:t>
      </w:r>
      <w:r w:rsidRPr="003E56E9">
        <w:rPr>
          <w:b/>
          <w:color w:val="000000"/>
        </w:rPr>
        <w:t>Иванов_заявка, Иванов_перевод</w:t>
      </w:r>
      <w:r>
        <w:rPr>
          <w:color w:val="000000"/>
        </w:rPr>
        <w:t>)</w:t>
      </w:r>
      <w:r w:rsidR="001E2BC0" w:rsidRPr="00BD3EE2">
        <w:rPr>
          <w:color w:val="000000"/>
        </w:rPr>
        <w:t>.</w:t>
      </w:r>
    </w:p>
    <w:p w:rsidR="00E11372" w:rsidRDefault="003E56E9" w:rsidP="00E11372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3E56E9">
        <w:rPr>
          <w:color w:val="000000"/>
        </w:rPr>
        <w:t xml:space="preserve"> </w:t>
      </w:r>
      <w:r w:rsidRPr="003E56E9">
        <w:rPr>
          <w:b/>
          <w:color w:val="000000"/>
        </w:rPr>
        <w:t xml:space="preserve">С 01 марта по 24 марта 2019 года </w:t>
      </w:r>
      <w:r w:rsidR="001E2BC0" w:rsidRPr="003E56E9">
        <w:rPr>
          <w:color w:val="000000"/>
        </w:rPr>
        <w:t>жюри проводит оценивание работ участников Ко</w:t>
      </w:r>
      <w:r w:rsidR="001E2BC0" w:rsidRPr="003E56E9">
        <w:rPr>
          <w:color w:val="000000"/>
        </w:rPr>
        <w:t>н</w:t>
      </w:r>
      <w:r w:rsidR="001E2BC0" w:rsidRPr="003E56E9">
        <w:rPr>
          <w:color w:val="000000"/>
        </w:rPr>
        <w:t>курса и определяет победителей на основе рейтинга.</w:t>
      </w:r>
    </w:p>
    <w:p w:rsidR="00763B16" w:rsidRPr="00E11372" w:rsidRDefault="00E11372" w:rsidP="00E11372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3E56E9" w:rsidRPr="00E11372">
        <w:rPr>
          <w:b/>
          <w:color w:val="000000"/>
        </w:rPr>
        <w:t>29 марта 2019 года</w:t>
      </w:r>
      <w:r w:rsidR="003E56E9" w:rsidRPr="00E11372">
        <w:rPr>
          <w:color w:val="000000"/>
        </w:rPr>
        <w:t xml:space="preserve"> проводится торжественное награждение победителей Конкурса в главном учебном корпусе Нижнетагильского государственного социально-педагогического и</w:t>
      </w:r>
      <w:r w:rsidR="003E56E9" w:rsidRPr="00E11372">
        <w:rPr>
          <w:color w:val="000000"/>
        </w:rPr>
        <w:t>н</w:t>
      </w:r>
      <w:r w:rsidR="003E56E9" w:rsidRPr="00E11372">
        <w:rPr>
          <w:color w:val="000000"/>
        </w:rPr>
        <w:t xml:space="preserve">ститута (ул. </w:t>
      </w:r>
      <w:proofErr w:type="gramStart"/>
      <w:r w:rsidR="003E56E9" w:rsidRPr="00E11372">
        <w:rPr>
          <w:color w:val="000000"/>
        </w:rPr>
        <w:t>Красногвардейская</w:t>
      </w:r>
      <w:proofErr w:type="gramEnd"/>
      <w:r w:rsidR="003E56E9" w:rsidRPr="00E11372">
        <w:rPr>
          <w:color w:val="000000"/>
        </w:rPr>
        <w:t>, 57). И</w:t>
      </w:r>
      <w:r w:rsidR="001E2BC0" w:rsidRPr="00E11372">
        <w:rPr>
          <w:color w:val="000000"/>
        </w:rPr>
        <w:t xml:space="preserve">тоги Конкурса публикуются на сайте </w:t>
      </w:r>
      <w:r w:rsidR="003E56E9" w:rsidRPr="00E11372">
        <w:rPr>
          <w:color w:val="000000"/>
        </w:rPr>
        <w:t xml:space="preserve">НТГСПИ. </w:t>
      </w:r>
    </w:p>
    <w:p w:rsidR="007C4E08" w:rsidRPr="00BD3EE2" w:rsidRDefault="00467152" w:rsidP="00BD3EE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BD3EE2">
        <w:rPr>
          <w:b/>
          <w:color w:val="000000"/>
        </w:rPr>
        <w:t>5</w:t>
      </w:r>
      <w:r w:rsidR="007C4E08" w:rsidRPr="00BD3EE2">
        <w:rPr>
          <w:b/>
          <w:color w:val="000000"/>
        </w:rPr>
        <w:t>. Требования к оформлению конкурсных работ</w:t>
      </w:r>
    </w:p>
    <w:p w:rsidR="00040B59" w:rsidRPr="00BD3EE2" w:rsidRDefault="00467152" w:rsidP="001E0D2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5</w:t>
      </w:r>
      <w:r w:rsidR="00040B59" w:rsidRPr="00BD3EE2">
        <w:rPr>
          <w:color w:val="000000"/>
        </w:rPr>
        <w:t>.1.</w:t>
      </w:r>
      <w:r w:rsidRPr="00BD3EE2">
        <w:rPr>
          <w:color w:val="000000"/>
        </w:rPr>
        <w:t xml:space="preserve"> Текст пере</w:t>
      </w:r>
      <w:r w:rsidR="00040B59" w:rsidRPr="00BD3EE2">
        <w:rPr>
          <w:color w:val="000000"/>
        </w:rPr>
        <w:t xml:space="preserve">вода </w:t>
      </w:r>
      <w:r w:rsidR="001E0D25">
        <w:rPr>
          <w:color w:val="000000"/>
        </w:rPr>
        <w:t>–</w:t>
      </w:r>
      <w:r w:rsidR="001E0D25" w:rsidRPr="00BD3EE2">
        <w:rPr>
          <w:color w:val="000000"/>
        </w:rPr>
        <w:t xml:space="preserve"> </w:t>
      </w:r>
      <w:r w:rsidR="00040B59" w:rsidRPr="00BD3EE2">
        <w:rPr>
          <w:color w:val="000000"/>
        </w:rPr>
        <w:t xml:space="preserve">в формате </w:t>
      </w:r>
      <w:proofErr w:type="spellStart"/>
      <w:r w:rsidR="00040B59" w:rsidRPr="00BD3EE2">
        <w:rPr>
          <w:color w:val="000000"/>
        </w:rPr>
        <w:t>doc</w:t>
      </w:r>
      <w:proofErr w:type="spellEnd"/>
      <w:r w:rsidR="00040B59" w:rsidRPr="00BD3EE2">
        <w:rPr>
          <w:color w:val="000000"/>
        </w:rPr>
        <w:t>. (</w:t>
      </w:r>
      <w:proofErr w:type="spellStart"/>
      <w:r w:rsidR="00040B59" w:rsidRPr="00BD3EE2">
        <w:rPr>
          <w:color w:val="000000"/>
        </w:rPr>
        <w:t>Word</w:t>
      </w:r>
      <w:proofErr w:type="spellEnd"/>
      <w:r w:rsidR="00040B59" w:rsidRPr="00BD3EE2">
        <w:rPr>
          <w:color w:val="000000"/>
        </w:rPr>
        <w:t xml:space="preserve"> 1997-2003), шрифт </w:t>
      </w:r>
      <w:proofErr w:type="spellStart"/>
      <w:r w:rsidR="00040B59" w:rsidRPr="00BD3EE2">
        <w:rPr>
          <w:color w:val="000000"/>
        </w:rPr>
        <w:t>Times</w:t>
      </w:r>
      <w:proofErr w:type="spellEnd"/>
      <w:r w:rsidR="00040B59" w:rsidRPr="00BD3EE2">
        <w:rPr>
          <w:color w:val="000000"/>
        </w:rPr>
        <w:t xml:space="preserve"> </w:t>
      </w:r>
      <w:proofErr w:type="spellStart"/>
      <w:r w:rsidR="00040B59" w:rsidRPr="00BD3EE2">
        <w:rPr>
          <w:color w:val="000000"/>
        </w:rPr>
        <w:t>New</w:t>
      </w:r>
      <w:proofErr w:type="spellEnd"/>
      <w:r w:rsidR="00040B59" w:rsidRPr="00BD3EE2">
        <w:rPr>
          <w:color w:val="000000"/>
        </w:rPr>
        <w:t xml:space="preserve"> </w:t>
      </w:r>
      <w:proofErr w:type="spellStart"/>
      <w:r w:rsidR="00040B59" w:rsidRPr="00BD3EE2">
        <w:rPr>
          <w:color w:val="000000"/>
        </w:rPr>
        <w:t>Roman</w:t>
      </w:r>
      <w:proofErr w:type="spellEnd"/>
      <w:r w:rsidR="00040B59" w:rsidRPr="00BD3EE2">
        <w:rPr>
          <w:color w:val="000000"/>
        </w:rPr>
        <w:t xml:space="preserve">, кегль 14, одинарный интервал; абзацный отступ </w:t>
      </w:r>
      <w:r w:rsidR="001E0D25">
        <w:rPr>
          <w:color w:val="000000"/>
        </w:rPr>
        <w:t>–</w:t>
      </w:r>
      <w:r w:rsidR="001E0D25" w:rsidRPr="00BD3EE2">
        <w:rPr>
          <w:color w:val="000000"/>
        </w:rPr>
        <w:t xml:space="preserve"> </w:t>
      </w:r>
      <w:r w:rsidR="001E0D25">
        <w:rPr>
          <w:color w:val="000000"/>
        </w:rPr>
        <w:t>1,25 см</w:t>
      </w:r>
      <w:r w:rsidR="00040B59" w:rsidRPr="00BD3EE2">
        <w:rPr>
          <w:color w:val="000000"/>
        </w:rPr>
        <w:t xml:space="preserve">; выравнивание по ширине; поля </w:t>
      </w:r>
      <w:r w:rsidR="001E0D25">
        <w:rPr>
          <w:color w:val="000000"/>
        </w:rPr>
        <w:t>–</w:t>
      </w:r>
      <w:r w:rsidR="00040B59" w:rsidRPr="00BD3EE2">
        <w:rPr>
          <w:color w:val="000000"/>
        </w:rPr>
        <w:t xml:space="preserve"> 2 см.</w:t>
      </w:r>
    </w:p>
    <w:p w:rsidR="00040B59" w:rsidRPr="00BD3EE2" w:rsidRDefault="00467152" w:rsidP="00BD3EE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D3EE2">
        <w:rPr>
          <w:color w:val="000000"/>
        </w:rPr>
        <w:t>5</w:t>
      </w:r>
      <w:r w:rsidR="00040B59" w:rsidRPr="00BD3EE2">
        <w:rPr>
          <w:color w:val="000000"/>
        </w:rPr>
        <w:t xml:space="preserve">.2. Фамилия И.О. автора </w:t>
      </w:r>
      <w:r w:rsidR="001E0D25">
        <w:rPr>
          <w:color w:val="000000"/>
        </w:rPr>
        <w:t>–</w:t>
      </w:r>
      <w:r w:rsidR="001E0D25" w:rsidRPr="00BD3EE2">
        <w:rPr>
          <w:color w:val="000000"/>
        </w:rPr>
        <w:t xml:space="preserve"> </w:t>
      </w:r>
      <w:r w:rsidR="00040B59" w:rsidRPr="00BD3EE2">
        <w:rPr>
          <w:color w:val="000000"/>
        </w:rPr>
        <w:t xml:space="preserve">кегль 14, жирный, курсив (пример: </w:t>
      </w:r>
      <w:r w:rsidR="00040B59" w:rsidRPr="00BD3EE2">
        <w:rPr>
          <w:b/>
          <w:i/>
          <w:color w:val="000000"/>
        </w:rPr>
        <w:t>Иванов И.И.</w:t>
      </w:r>
      <w:r w:rsidR="00040B59" w:rsidRPr="00BD3EE2">
        <w:rPr>
          <w:color w:val="000000"/>
        </w:rPr>
        <w:t>), выравнив</w:t>
      </w:r>
      <w:r w:rsidR="00040B59" w:rsidRPr="00BD3EE2">
        <w:rPr>
          <w:color w:val="000000"/>
        </w:rPr>
        <w:t>а</w:t>
      </w:r>
      <w:r w:rsidR="00040B59" w:rsidRPr="00BD3EE2">
        <w:rPr>
          <w:color w:val="000000"/>
        </w:rPr>
        <w:t>ние по правому краю;</w:t>
      </w:r>
    </w:p>
    <w:p w:rsidR="00040B59" w:rsidRPr="00BD3EE2" w:rsidRDefault="00467152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5</w:t>
      </w:r>
      <w:r w:rsidR="00040B59" w:rsidRPr="00BD3EE2">
        <w:rPr>
          <w:color w:val="000000"/>
        </w:rPr>
        <w:t>.3. Город, школа</w:t>
      </w:r>
      <w:r w:rsidR="001E0D25">
        <w:rPr>
          <w:color w:val="000000"/>
        </w:rPr>
        <w:t xml:space="preserve"> –</w:t>
      </w:r>
      <w:r w:rsidR="001E0D25" w:rsidRPr="00BD3EE2">
        <w:rPr>
          <w:color w:val="000000"/>
        </w:rPr>
        <w:t xml:space="preserve"> </w:t>
      </w:r>
      <w:r w:rsidR="00040B59" w:rsidRPr="00BD3EE2">
        <w:rPr>
          <w:color w:val="000000"/>
        </w:rPr>
        <w:t xml:space="preserve">кегль 14, жирный, курсив (пример: </w:t>
      </w:r>
      <w:r w:rsidR="00040B59" w:rsidRPr="00BD3EE2">
        <w:rPr>
          <w:b/>
          <w:i/>
          <w:color w:val="000000"/>
        </w:rPr>
        <w:t>г. Нижний Тагил</w:t>
      </w:r>
      <w:r w:rsidRPr="00BD3EE2">
        <w:rPr>
          <w:b/>
          <w:i/>
          <w:color w:val="000000"/>
        </w:rPr>
        <w:t xml:space="preserve">, </w:t>
      </w:r>
      <w:r w:rsidR="00040B59" w:rsidRPr="00BD3EE2">
        <w:rPr>
          <w:b/>
          <w:i/>
          <w:color w:val="000000"/>
        </w:rPr>
        <w:t>Нижнетагил</w:t>
      </w:r>
      <w:r w:rsidR="00040B59" w:rsidRPr="00BD3EE2">
        <w:rPr>
          <w:b/>
          <w:i/>
          <w:color w:val="000000"/>
        </w:rPr>
        <w:t>ь</w:t>
      </w:r>
      <w:r w:rsidR="00040B59" w:rsidRPr="00BD3EE2">
        <w:rPr>
          <w:b/>
          <w:i/>
          <w:color w:val="000000"/>
        </w:rPr>
        <w:t>ский государственный социально-педагогический институт (филиал) Российского госуда</w:t>
      </w:r>
      <w:r w:rsidR="00040B59" w:rsidRPr="00BD3EE2">
        <w:rPr>
          <w:b/>
          <w:i/>
          <w:color w:val="000000"/>
        </w:rPr>
        <w:t>р</w:t>
      </w:r>
      <w:r w:rsidR="00040B59" w:rsidRPr="00BD3EE2">
        <w:rPr>
          <w:b/>
          <w:i/>
          <w:color w:val="000000"/>
        </w:rPr>
        <w:t>ственного социально-педагогического университет</w:t>
      </w:r>
      <w:r w:rsidR="00040B59" w:rsidRPr="00BD3EE2">
        <w:rPr>
          <w:color w:val="000000"/>
        </w:rPr>
        <w:t>); выравнивание по правому краю.</w:t>
      </w:r>
    </w:p>
    <w:p w:rsidR="007C4E08" w:rsidRPr="00BD3EE2" w:rsidRDefault="00467152" w:rsidP="00BD3EE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D3EE2">
        <w:rPr>
          <w:color w:val="000000"/>
        </w:rPr>
        <w:t>5</w:t>
      </w:r>
      <w:r w:rsidR="00040B59" w:rsidRPr="00BD3EE2">
        <w:rPr>
          <w:color w:val="000000"/>
        </w:rPr>
        <w:t xml:space="preserve">.4.  Название текста перевода </w:t>
      </w:r>
      <w:r w:rsidR="001E0D25">
        <w:rPr>
          <w:color w:val="000000"/>
        </w:rPr>
        <w:t>–</w:t>
      </w:r>
      <w:r w:rsidR="001E0D25" w:rsidRPr="00BD3EE2">
        <w:rPr>
          <w:color w:val="000000"/>
        </w:rPr>
        <w:t xml:space="preserve"> </w:t>
      </w:r>
      <w:r w:rsidR="00040B59" w:rsidRPr="00BD3EE2">
        <w:rPr>
          <w:color w:val="000000"/>
        </w:rPr>
        <w:t>кегль 14 , жирный, все заглавные; выравнивание посер</w:t>
      </w:r>
      <w:r w:rsidR="00040B59" w:rsidRPr="00BD3EE2">
        <w:rPr>
          <w:color w:val="000000"/>
        </w:rPr>
        <w:t>е</w:t>
      </w:r>
      <w:r w:rsidR="00040B59" w:rsidRPr="00BD3EE2">
        <w:rPr>
          <w:color w:val="000000"/>
        </w:rPr>
        <w:t>дине.</w:t>
      </w:r>
    </w:p>
    <w:p w:rsidR="007C4E08" w:rsidRPr="00BD3EE2" w:rsidRDefault="00467152" w:rsidP="001E0D25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BD3EE2">
        <w:rPr>
          <w:b/>
          <w:color w:val="000000"/>
        </w:rPr>
        <w:t>6</w:t>
      </w:r>
      <w:r w:rsidR="007C4E08" w:rsidRPr="00BD3EE2">
        <w:rPr>
          <w:b/>
          <w:color w:val="000000"/>
        </w:rPr>
        <w:t>. Оценивание конкурсных работ</w:t>
      </w:r>
    </w:p>
    <w:p w:rsidR="007C4E08" w:rsidRPr="001E0D25" w:rsidRDefault="007C4E08" w:rsidP="001E0D25">
      <w:pPr>
        <w:pStyle w:val="a3"/>
        <w:spacing w:before="0" w:beforeAutospacing="0" w:after="0" w:afterAutospacing="0"/>
        <w:ind w:firstLine="567"/>
        <w:jc w:val="both"/>
        <w:rPr>
          <w:b/>
          <w:i/>
          <w:color w:val="000000"/>
        </w:rPr>
      </w:pPr>
      <w:r w:rsidRPr="001E0D25">
        <w:rPr>
          <w:b/>
          <w:i/>
          <w:color w:val="000000"/>
        </w:rPr>
        <w:t>Критерии оценивания качества переводов:</w:t>
      </w:r>
    </w:p>
    <w:p w:rsidR="007C4E08" w:rsidRPr="00BD3EE2" w:rsidRDefault="007C4E08" w:rsidP="001E0D25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>эквивалентность содержания: качество передачи исходной информации, отсутствие смысловых искажений;</w:t>
      </w:r>
    </w:p>
    <w:p w:rsidR="007C4E08" w:rsidRPr="00BD3EE2" w:rsidRDefault="007C4E08" w:rsidP="001E0D25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>эквивалентность стиля и жанра перевода стилю и жанру оригинала;</w:t>
      </w:r>
    </w:p>
    <w:p w:rsidR="007C4E08" w:rsidRPr="00BD3EE2" w:rsidRDefault="007C4E08" w:rsidP="001E0D25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>соблюдение языковых (орфография, пунктуация) и речевых норм русского языка;</w:t>
      </w:r>
    </w:p>
    <w:p w:rsidR="007C4E08" w:rsidRPr="00BD3EE2" w:rsidRDefault="007C4E08" w:rsidP="001E0D25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>умение передать культурный контекст оригинала потенциальному читателю - носителю русского языка;</w:t>
      </w:r>
    </w:p>
    <w:p w:rsidR="007C4E08" w:rsidRPr="00BD3EE2" w:rsidRDefault="007C4E08" w:rsidP="001E0D25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>качество оформления перевода в текстовом редакторе.</w:t>
      </w:r>
    </w:p>
    <w:p w:rsidR="00040B59" w:rsidRPr="00BD3EE2" w:rsidRDefault="00467152" w:rsidP="00BD3EE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BD3EE2">
        <w:rPr>
          <w:b/>
          <w:color w:val="000000"/>
        </w:rPr>
        <w:t>7</w:t>
      </w:r>
      <w:r w:rsidR="00040B59" w:rsidRPr="00BD3EE2">
        <w:rPr>
          <w:b/>
          <w:color w:val="000000"/>
        </w:rPr>
        <w:t>. Подведение итогов Конкурса</w:t>
      </w:r>
    </w:p>
    <w:p w:rsidR="00040B59" w:rsidRPr="00BD3EE2" w:rsidRDefault="00467152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7</w:t>
      </w:r>
      <w:r w:rsidR="00040B59" w:rsidRPr="00BD3EE2">
        <w:rPr>
          <w:color w:val="000000"/>
        </w:rPr>
        <w:t>.1. Всем участникам Конкурса высылается Сертификат участника в электронном виде.</w:t>
      </w:r>
    </w:p>
    <w:p w:rsidR="00763B16" w:rsidRDefault="00467152" w:rsidP="00227E0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7</w:t>
      </w:r>
      <w:r w:rsidR="00040B59" w:rsidRPr="00BD3EE2">
        <w:rPr>
          <w:color w:val="000000"/>
        </w:rPr>
        <w:t>.2. Победителям</w:t>
      </w:r>
      <w:r w:rsidR="00763B16" w:rsidRPr="00BD3EE2">
        <w:rPr>
          <w:color w:val="000000"/>
        </w:rPr>
        <w:t xml:space="preserve"> и призерам</w:t>
      </w:r>
      <w:r w:rsidR="00040B59" w:rsidRPr="00BD3EE2">
        <w:rPr>
          <w:color w:val="000000"/>
        </w:rPr>
        <w:t xml:space="preserve"> вручаются Дипломы Оргкомитета Конкур</w:t>
      </w:r>
      <w:r w:rsidR="00227E0E">
        <w:rPr>
          <w:color w:val="000000"/>
        </w:rPr>
        <w:t>са.</w:t>
      </w:r>
    </w:p>
    <w:p w:rsidR="009353F7" w:rsidRPr="009353F7" w:rsidRDefault="009353F7" w:rsidP="009353F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353F7">
        <w:rPr>
          <w:rFonts w:ascii="Times New Roman" w:hAnsi="Times New Roman"/>
          <w:b/>
          <w:bCs/>
          <w:i/>
          <w:sz w:val="24"/>
          <w:szCs w:val="24"/>
        </w:rPr>
        <w:t>Внимание!</w:t>
      </w:r>
      <w:r w:rsidRPr="009353F7">
        <w:rPr>
          <w:rFonts w:ascii="Times New Roman" w:hAnsi="Times New Roman"/>
          <w:b/>
          <w:i/>
          <w:sz w:val="24"/>
          <w:szCs w:val="24"/>
        </w:rPr>
        <w:t xml:space="preserve"> При поступлении в НТГСПИ на профиль «Иностранный язык» призерам и участникам олимпиады будут присвоены дополнительные баллы к  сумме баллов, набра</w:t>
      </w:r>
      <w:r w:rsidRPr="009353F7">
        <w:rPr>
          <w:rFonts w:ascii="Times New Roman" w:hAnsi="Times New Roman"/>
          <w:b/>
          <w:i/>
          <w:sz w:val="24"/>
          <w:szCs w:val="24"/>
        </w:rPr>
        <w:t>н</w:t>
      </w:r>
      <w:r w:rsidRPr="009353F7">
        <w:rPr>
          <w:rFonts w:ascii="Times New Roman" w:hAnsi="Times New Roman"/>
          <w:b/>
          <w:i/>
          <w:sz w:val="24"/>
          <w:szCs w:val="24"/>
        </w:rPr>
        <w:t>ных по результатам сдачи ЕГЭ.</w:t>
      </w:r>
    </w:p>
    <w:p w:rsidR="00644D24" w:rsidRDefault="00763B16" w:rsidP="00DC451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D3EE2">
        <w:rPr>
          <w:rFonts w:ascii="Times New Roman" w:hAnsi="Times New Roman"/>
          <w:b/>
          <w:color w:val="000000"/>
          <w:sz w:val="24"/>
          <w:szCs w:val="24"/>
        </w:rPr>
        <w:t>8. Состав организационного</w:t>
      </w:r>
      <w:r w:rsidR="00644D24" w:rsidRPr="00BD3EE2">
        <w:rPr>
          <w:rFonts w:ascii="Times New Roman" w:hAnsi="Times New Roman"/>
          <w:b/>
          <w:color w:val="000000"/>
          <w:sz w:val="24"/>
          <w:szCs w:val="24"/>
        </w:rPr>
        <w:t xml:space="preserve"> комитет</w:t>
      </w:r>
      <w:r w:rsidRPr="00BD3EE2">
        <w:rPr>
          <w:rFonts w:ascii="Times New Roman" w:hAnsi="Times New Roman"/>
          <w:b/>
          <w:color w:val="000000"/>
          <w:sz w:val="24"/>
          <w:szCs w:val="24"/>
        </w:rPr>
        <w:t>а</w:t>
      </w:r>
      <w:r w:rsidR="00DC4510">
        <w:rPr>
          <w:rFonts w:ascii="Times New Roman" w:hAnsi="Times New Roman"/>
          <w:b/>
          <w:color w:val="000000"/>
          <w:sz w:val="24"/>
          <w:szCs w:val="24"/>
        </w:rPr>
        <w:t xml:space="preserve"> конкурса</w:t>
      </w:r>
    </w:p>
    <w:p w:rsidR="00DC4510" w:rsidRDefault="00DC4510" w:rsidP="00DC4510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DC4510">
        <w:rPr>
          <w:rFonts w:ascii="Times New Roman" w:hAnsi="Times New Roman"/>
          <w:b/>
          <w:color w:val="000000"/>
          <w:sz w:val="24"/>
          <w:szCs w:val="24"/>
        </w:rPr>
        <w:t>Родин Олег Федорович</w:t>
      </w:r>
      <w:r>
        <w:rPr>
          <w:rFonts w:ascii="Times New Roman" w:hAnsi="Times New Roman"/>
          <w:color w:val="000000"/>
          <w:sz w:val="24"/>
          <w:szCs w:val="24"/>
        </w:rPr>
        <w:t>, доцент, декан факультета филологии и массовых коммуник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ций НТГСПИ, </w:t>
      </w:r>
    </w:p>
    <w:p w:rsidR="00DC4510" w:rsidRDefault="00DC4510" w:rsidP="00DC451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C4510">
        <w:rPr>
          <w:rFonts w:ascii="Times New Roman" w:hAnsi="Times New Roman"/>
          <w:b/>
          <w:color w:val="000000"/>
          <w:sz w:val="24"/>
          <w:szCs w:val="24"/>
        </w:rPr>
        <w:t>Аникина Татьяна Вячеславовна</w:t>
      </w:r>
      <w:r>
        <w:rPr>
          <w:rFonts w:ascii="Times New Roman" w:hAnsi="Times New Roman"/>
          <w:color w:val="000000"/>
          <w:sz w:val="24"/>
          <w:szCs w:val="24"/>
        </w:rPr>
        <w:t>, кандидат филологических наук, зам. декана по пр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фориентационной работе факультета филологии и массовых коммуникаций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040B59" w:rsidRPr="00DC4510" w:rsidRDefault="00DC4510" w:rsidP="00DC451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C4510">
        <w:rPr>
          <w:rFonts w:ascii="Times New Roman" w:hAnsi="Times New Roman"/>
          <w:b/>
          <w:sz w:val="24"/>
          <w:szCs w:val="24"/>
        </w:rPr>
        <w:t>Дондик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11372">
        <w:rPr>
          <w:rFonts w:ascii="Times New Roman" w:hAnsi="Times New Roman"/>
          <w:b/>
          <w:sz w:val="24"/>
          <w:szCs w:val="24"/>
        </w:rPr>
        <w:t xml:space="preserve">Людмила </w:t>
      </w:r>
      <w:r w:rsidR="00D27DFB">
        <w:rPr>
          <w:rFonts w:ascii="Times New Roman" w:hAnsi="Times New Roman"/>
          <w:b/>
          <w:sz w:val="24"/>
          <w:szCs w:val="24"/>
        </w:rPr>
        <w:t xml:space="preserve">Юрьевна, </w:t>
      </w:r>
      <w:r w:rsidR="00D27DFB">
        <w:rPr>
          <w:rFonts w:ascii="Times New Roman" w:hAnsi="Times New Roman"/>
          <w:sz w:val="24"/>
          <w:szCs w:val="24"/>
        </w:rPr>
        <w:t>доцент, кандидат филологических наук, зав. кафедрой иностранных языков, теории и методики обучения</w:t>
      </w:r>
      <w:r w:rsidR="00040B59" w:rsidRPr="00DC4510">
        <w:rPr>
          <w:rFonts w:ascii="Times New Roman" w:hAnsi="Times New Roman"/>
          <w:b/>
          <w:sz w:val="24"/>
          <w:szCs w:val="24"/>
        </w:rPr>
        <w:br w:type="page"/>
      </w:r>
    </w:p>
    <w:p w:rsidR="00644D24" w:rsidRDefault="00040B59" w:rsidP="00BD3E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3EE2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DC4510" w:rsidRPr="00BD3EE2" w:rsidRDefault="00DC4510" w:rsidP="00BD3E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0B59" w:rsidRPr="0015274E" w:rsidRDefault="00040B59" w:rsidP="00BD3EE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5274E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="003F5453" w:rsidRPr="0015274E">
        <w:rPr>
          <w:rFonts w:ascii="Times New Roman" w:hAnsi="Times New Roman"/>
          <w:b/>
          <w:sz w:val="24"/>
          <w:szCs w:val="24"/>
        </w:rPr>
        <w:t xml:space="preserve">открытом </w:t>
      </w:r>
      <w:r w:rsidRPr="0015274E">
        <w:rPr>
          <w:rFonts w:ascii="Times New Roman" w:hAnsi="Times New Roman"/>
          <w:b/>
          <w:sz w:val="24"/>
          <w:szCs w:val="24"/>
        </w:rPr>
        <w:t xml:space="preserve">региональном конкурсе </w:t>
      </w:r>
      <w:r w:rsidR="003F5453" w:rsidRPr="0015274E">
        <w:rPr>
          <w:rFonts w:ascii="Times New Roman" w:hAnsi="Times New Roman"/>
          <w:b/>
          <w:sz w:val="24"/>
          <w:szCs w:val="24"/>
        </w:rPr>
        <w:t>«Юный переводчик»</w:t>
      </w:r>
    </w:p>
    <w:p w:rsidR="00763B16" w:rsidRPr="00BD3EE2" w:rsidRDefault="00763B16" w:rsidP="00BD3EE2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3B16" w:rsidRPr="00BD3EE2" w:rsidRDefault="00763B16" w:rsidP="00BD3EE2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EE2">
        <w:rPr>
          <w:rFonts w:ascii="Times New Roman" w:eastAsia="Times New Roman" w:hAnsi="Times New Roman"/>
          <w:sz w:val="24"/>
          <w:szCs w:val="24"/>
          <w:lang w:eastAsia="ru-RU"/>
        </w:rPr>
        <w:t>Заявка направляется от школы  ______________________________</w:t>
      </w:r>
    </w:p>
    <w:p w:rsidR="00763B16" w:rsidRPr="00BD3EE2" w:rsidRDefault="00763B16" w:rsidP="00BD3EE2">
      <w:pPr>
        <w:spacing w:after="0" w:line="240" w:lineRule="auto"/>
        <w:ind w:firstLine="15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E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(укажите населённый пункт и номер школы)</w:t>
      </w:r>
    </w:p>
    <w:tbl>
      <w:tblPr>
        <w:tblpPr w:leftFromText="180" w:rightFromText="180" w:vertAnchor="text" w:horzAnchor="margin" w:tblpY="447"/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860"/>
        <w:gridCol w:w="845"/>
        <w:gridCol w:w="2815"/>
        <w:gridCol w:w="1418"/>
        <w:gridCol w:w="1647"/>
      </w:tblGrid>
      <w:tr w:rsidR="00763B16" w:rsidRPr="0015274E" w:rsidTr="00400129">
        <w:trPr>
          <w:trHeight w:val="656"/>
        </w:trPr>
        <w:tc>
          <w:tcPr>
            <w:tcW w:w="431" w:type="dxa"/>
          </w:tcPr>
          <w:p w:rsidR="00763B16" w:rsidRPr="0015274E" w:rsidRDefault="00763B16" w:rsidP="00BD3EE2">
            <w:pPr>
              <w:tabs>
                <w:tab w:val="left" w:pos="168"/>
              </w:tabs>
              <w:spacing w:after="0" w:line="240" w:lineRule="auto"/>
              <w:ind w:left="14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F03411" w:rsidRDefault="00763B16" w:rsidP="00BD3EE2">
            <w:pPr>
              <w:tabs>
                <w:tab w:val="left" w:pos="168"/>
              </w:tabs>
              <w:spacing w:after="0" w:line="240" w:lineRule="auto"/>
              <w:ind w:left="14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имя</w:t>
            </w:r>
            <w:r w:rsidRPr="001527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участника</w:t>
            </w:r>
          </w:p>
          <w:p w:rsidR="00763B16" w:rsidRPr="0015274E" w:rsidRDefault="00763B16" w:rsidP="00DC451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Align w:val="bottom"/>
          </w:tcPr>
          <w:p w:rsidR="00400129" w:rsidRDefault="00400129" w:rsidP="00BD3EE2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00129" w:rsidRDefault="00763B16" w:rsidP="00BD3EE2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  <w:r w:rsidR="004001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изуча</w:t>
            </w:r>
            <w:r w:rsidR="004001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4001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мый </w:t>
            </w:r>
          </w:p>
          <w:p w:rsidR="00763B16" w:rsidRPr="0015274E" w:rsidRDefault="00400129" w:rsidP="00BD3EE2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</w:t>
            </w:r>
          </w:p>
          <w:p w:rsidR="00763B16" w:rsidRPr="0015274E" w:rsidRDefault="00763B16" w:rsidP="004001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dxa"/>
            <w:vAlign w:val="center"/>
          </w:tcPr>
          <w:p w:rsidR="00763B16" w:rsidRPr="0015274E" w:rsidRDefault="00763B16" w:rsidP="00400129">
            <w:pPr>
              <w:spacing w:after="0" w:line="240" w:lineRule="auto"/>
              <w:ind w:right="13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Контактный телефон и </w:t>
            </w:r>
            <w:proofErr w:type="spellStart"/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email</w:t>
            </w:r>
            <w:proofErr w:type="spellEnd"/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001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участника</w:t>
            </w:r>
          </w:p>
          <w:p w:rsidR="00763B16" w:rsidRPr="0015274E" w:rsidRDefault="00763B16" w:rsidP="00400129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00129" w:rsidRDefault="00400129" w:rsidP="00BD3EE2">
            <w:pPr>
              <w:spacing w:after="0" w:line="240" w:lineRule="auto"/>
              <w:ind w:left="137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ind w:left="137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учит</w:t>
            </w: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ля, курир</w:t>
            </w: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ющего уч</w:t>
            </w: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стие</w:t>
            </w:r>
          </w:p>
        </w:tc>
        <w:tc>
          <w:tcPr>
            <w:tcW w:w="1647" w:type="dxa"/>
          </w:tcPr>
          <w:p w:rsidR="00400129" w:rsidRDefault="00400129" w:rsidP="00BD3EE2">
            <w:pPr>
              <w:spacing w:after="0" w:line="240" w:lineRule="auto"/>
              <w:ind w:left="137" w:right="13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ind w:left="137" w:right="13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Контактный телефон и </w:t>
            </w:r>
            <w:proofErr w:type="spellStart"/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email</w:t>
            </w:r>
            <w:proofErr w:type="spellEnd"/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учителя</w:t>
            </w:r>
          </w:p>
          <w:p w:rsidR="00763B16" w:rsidRPr="0015274E" w:rsidRDefault="00763B16" w:rsidP="00BD3EE2">
            <w:pPr>
              <w:spacing w:after="0" w:line="240" w:lineRule="auto"/>
              <w:ind w:left="137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B16" w:rsidRPr="0015274E" w:rsidTr="00400129">
        <w:trPr>
          <w:trHeight w:val="757"/>
        </w:trPr>
        <w:tc>
          <w:tcPr>
            <w:tcW w:w="431" w:type="dxa"/>
          </w:tcPr>
          <w:p w:rsidR="00763B16" w:rsidRPr="0015274E" w:rsidRDefault="00763B16" w:rsidP="00BD3EE2">
            <w:pPr>
              <w:tabs>
                <w:tab w:val="left" w:pos="168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tabs>
                <w:tab w:val="left" w:pos="168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60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B16" w:rsidRPr="0015274E" w:rsidTr="00400129">
        <w:trPr>
          <w:trHeight w:val="697"/>
        </w:trPr>
        <w:tc>
          <w:tcPr>
            <w:tcW w:w="431" w:type="dxa"/>
          </w:tcPr>
          <w:p w:rsidR="00763B16" w:rsidRPr="0015274E" w:rsidRDefault="00763B16" w:rsidP="00BD3EE2">
            <w:pPr>
              <w:tabs>
                <w:tab w:val="left" w:pos="168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tabs>
                <w:tab w:val="left" w:pos="168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60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B16" w:rsidRPr="0015274E" w:rsidTr="00400129">
        <w:trPr>
          <w:trHeight w:val="697"/>
        </w:trPr>
        <w:tc>
          <w:tcPr>
            <w:tcW w:w="431" w:type="dxa"/>
          </w:tcPr>
          <w:p w:rsidR="00763B16" w:rsidRPr="0015274E" w:rsidRDefault="00763B16" w:rsidP="00BD3EE2">
            <w:pPr>
              <w:tabs>
                <w:tab w:val="left" w:pos="168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tabs>
                <w:tab w:val="left" w:pos="168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60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B16" w:rsidRPr="0015274E" w:rsidTr="00400129">
        <w:trPr>
          <w:trHeight w:val="697"/>
        </w:trPr>
        <w:tc>
          <w:tcPr>
            <w:tcW w:w="431" w:type="dxa"/>
          </w:tcPr>
          <w:p w:rsidR="00763B16" w:rsidRPr="0015274E" w:rsidRDefault="00763B16" w:rsidP="00BD3EE2">
            <w:pPr>
              <w:tabs>
                <w:tab w:val="left" w:pos="168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tabs>
                <w:tab w:val="left" w:pos="168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60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B16" w:rsidRPr="0015274E" w:rsidTr="00400129">
        <w:trPr>
          <w:trHeight w:val="697"/>
        </w:trPr>
        <w:tc>
          <w:tcPr>
            <w:tcW w:w="431" w:type="dxa"/>
          </w:tcPr>
          <w:p w:rsidR="00763B16" w:rsidRPr="0015274E" w:rsidRDefault="00763B16" w:rsidP="00BD3EE2">
            <w:pPr>
              <w:tabs>
                <w:tab w:val="left" w:pos="168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dxa"/>
            <w:vAlign w:val="bottom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763B16" w:rsidRPr="0015274E" w:rsidRDefault="00763B16" w:rsidP="00BD3EE2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67152" w:rsidRPr="0015274E" w:rsidRDefault="00467152" w:rsidP="00DC4510">
      <w:pPr>
        <w:pStyle w:val="a4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67152" w:rsidRPr="0015274E" w:rsidSect="00644D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CCB"/>
    <w:multiLevelType w:val="hybridMultilevel"/>
    <w:tmpl w:val="E93C3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3208"/>
    <w:multiLevelType w:val="hybridMultilevel"/>
    <w:tmpl w:val="2236C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34D9C"/>
    <w:multiLevelType w:val="hybridMultilevel"/>
    <w:tmpl w:val="16228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16C20"/>
    <w:multiLevelType w:val="hybridMultilevel"/>
    <w:tmpl w:val="9FE4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C4CDE"/>
    <w:multiLevelType w:val="hybridMultilevel"/>
    <w:tmpl w:val="0680A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E5152"/>
    <w:multiLevelType w:val="multilevel"/>
    <w:tmpl w:val="0E704CD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A957A28"/>
    <w:multiLevelType w:val="hybridMultilevel"/>
    <w:tmpl w:val="55A2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65CC3"/>
    <w:multiLevelType w:val="hybridMultilevel"/>
    <w:tmpl w:val="A8B474BA"/>
    <w:lvl w:ilvl="0" w:tplc="304AE9A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61EB3"/>
    <w:multiLevelType w:val="hybridMultilevel"/>
    <w:tmpl w:val="E45E99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427539"/>
    <w:multiLevelType w:val="hybridMultilevel"/>
    <w:tmpl w:val="94DC6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44D24"/>
    <w:rsid w:val="00040B59"/>
    <w:rsid w:val="0015274E"/>
    <w:rsid w:val="00185B54"/>
    <w:rsid w:val="001E0D25"/>
    <w:rsid w:val="001E2BC0"/>
    <w:rsid w:val="00227E0E"/>
    <w:rsid w:val="00314241"/>
    <w:rsid w:val="003E56E9"/>
    <w:rsid w:val="003F5453"/>
    <w:rsid w:val="00400129"/>
    <w:rsid w:val="00467152"/>
    <w:rsid w:val="005142D3"/>
    <w:rsid w:val="005947AB"/>
    <w:rsid w:val="005B208F"/>
    <w:rsid w:val="00644D24"/>
    <w:rsid w:val="00763B16"/>
    <w:rsid w:val="00771F61"/>
    <w:rsid w:val="007C4E08"/>
    <w:rsid w:val="009353F7"/>
    <w:rsid w:val="009B3361"/>
    <w:rsid w:val="00AF229B"/>
    <w:rsid w:val="00BD3EE2"/>
    <w:rsid w:val="00D27DFB"/>
    <w:rsid w:val="00DC4510"/>
    <w:rsid w:val="00E11372"/>
    <w:rsid w:val="00E54F69"/>
    <w:rsid w:val="00F03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14241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40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22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29B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C4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14241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40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22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29B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C4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mk2018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0F87-9D91-469A-8B09-68B207F7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user</cp:lastModifiedBy>
  <cp:revision>15</cp:revision>
  <cp:lastPrinted>2018-11-20T10:49:00Z</cp:lastPrinted>
  <dcterms:created xsi:type="dcterms:W3CDTF">2018-10-26T16:09:00Z</dcterms:created>
  <dcterms:modified xsi:type="dcterms:W3CDTF">2019-01-21T05:56:00Z</dcterms:modified>
</cp:coreProperties>
</file>